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1D9C400E" w:rsidR="00665243" w:rsidRPr="009F03DD" w:rsidRDefault="00665243" w:rsidP="009F03DD">
      <w:pPr>
        <w:tabs>
          <w:tab w:val="left" w:pos="4320"/>
        </w:tabs>
        <w:autoSpaceDE w:val="0"/>
        <w:autoSpaceDN w:val="0"/>
        <w:adjustRightInd w:val="0"/>
        <w:spacing w:after="0" w:line="260" w:lineRule="exact"/>
        <w:jc w:val="both"/>
        <w:rPr>
          <w:rFonts w:ascii="Arial" w:hAnsi="Arial" w:cs="Arial"/>
          <w:color w:val="050505"/>
          <w:sz w:val="20"/>
          <w:szCs w:val="20"/>
        </w:rPr>
      </w:pPr>
      <w:r w:rsidRPr="009F03DD">
        <w:rPr>
          <w:rFonts w:ascii="Arial" w:hAnsi="Arial"/>
          <w:color w:val="050505"/>
          <w:sz w:val="20"/>
          <w:szCs w:val="20"/>
        </w:rPr>
        <w:tab/>
        <w:t>(</w:t>
      </w:r>
      <w:r w:rsidR="00922FAB">
        <w:rPr>
          <w:rFonts w:ascii="Arial" w:hAnsi="Arial"/>
          <w:color w:val="050505"/>
          <w:sz w:val="20"/>
          <w:szCs w:val="20"/>
        </w:rPr>
        <w:t>Warren County Sheriff’s Office</w:t>
      </w:r>
      <w:r w:rsidRPr="009F03DD">
        <w:rPr>
          <w:rFonts w:ascii="Arial" w:hAnsi="Arial"/>
          <w:color w:val="050505"/>
          <w:sz w:val="20"/>
          <w:szCs w:val="20"/>
        </w:rPr>
        <w:t>) 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3F93F3B8"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10F1D609"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 मामले के बारे में किसी भी अतिरिक्त जानकारी या किसी भी प्रश्न के साथ (</w:t>
      </w:r>
      <w:r w:rsidR="00922FAB" w:rsidRPr="00922FAB">
        <w:rPr>
          <w:rFonts w:ascii="Arial" w:hAnsi="Arial"/>
          <w:color w:val="050505"/>
          <w:sz w:val="20"/>
          <w:szCs w:val="20"/>
        </w:rPr>
        <w:t>Undersheriff Scott Marinelli, smarinelli@co.warren.nj.us</w:t>
      </w:r>
      <w:r w:rsidRPr="009F03DD">
        <w:rPr>
          <w:rFonts w:ascii="Arial" w:hAnsi="Arial"/>
          <w:color w:val="050505"/>
          <w:sz w:val="20"/>
          <w:szCs w:val="20"/>
        </w:rPr>
        <w:t>) को (</w:t>
      </w:r>
      <w:r w:rsidR="00922FAB" w:rsidRPr="00922FAB">
        <w:rPr>
          <w:rFonts w:ascii="Arial" w:hAnsi="Arial"/>
          <w:color w:val="050505"/>
          <w:sz w:val="20"/>
          <w:szCs w:val="20"/>
        </w:rPr>
        <w:t>(908) 475-6364</w:t>
      </w:r>
      <w:r w:rsidRPr="009F03DD">
        <w:rPr>
          <w:rFonts w:ascii="Arial" w:hAnsi="Arial"/>
          <w:color w:val="050505"/>
          <w:sz w:val="20"/>
          <w:szCs w:val="20"/>
        </w:rPr>
        <w:t>) पर कॉल कर सकते हैं।</w:t>
      </w:r>
    </w:p>
    <w:sectPr w:rsidR="00E53717" w:rsidRPr="009F03DD"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15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448AC"/>
    <w:rsid w:val="002E3764"/>
    <w:rsid w:val="003125D2"/>
    <w:rsid w:val="00482B14"/>
    <w:rsid w:val="00665243"/>
    <w:rsid w:val="008205A9"/>
    <w:rsid w:val="00846063"/>
    <w:rsid w:val="00922FAB"/>
    <w:rsid w:val="009F03DD"/>
    <w:rsid w:val="00A764CB"/>
    <w:rsid w:val="00B42F5D"/>
    <w:rsid w:val="00C80D3C"/>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550</Words>
  <Characters>2399</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7</cp:revision>
  <cp:lastPrinted>2020-01-21T17:38:00Z</cp:lastPrinted>
  <dcterms:created xsi:type="dcterms:W3CDTF">2020-01-21T17:49:00Z</dcterms:created>
  <dcterms:modified xsi:type="dcterms:W3CDTF">2025-01-03T18:32:00Z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1e1537a31d65c0c6c0379f79a38e42d3e7218a9508d408b885f7dbf9ecc2ec07</vt:lpwstr>
  </property>
</Properties>
</file>